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5756" w:rsidRPr="009D5756" w:rsidRDefault="009D5756" w:rsidP="009D5756">
      <w:pPr>
        <w:shd w:val="clear" w:color="auto" w:fill="FFFFFF"/>
        <w:spacing w:after="0" w:line="240" w:lineRule="auto"/>
        <w:jc w:val="both"/>
        <w:rPr>
          <w:rFonts w:ascii="Arial" w:eastAsia="Times New Roman" w:hAnsi="Arial" w:cs="Arial"/>
          <w:color w:val="000000"/>
          <w:sz w:val="20"/>
          <w:szCs w:val="20"/>
        </w:rPr>
      </w:pPr>
    </w:p>
    <w:p w:rsidR="009D5756" w:rsidRPr="009D5756" w:rsidRDefault="009D5756" w:rsidP="009D5756">
      <w:pPr>
        <w:shd w:val="clear" w:color="auto" w:fill="FFFFFF"/>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t>PHỤ LỤC II</w:t>
      </w:r>
    </w:p>
    <w:p w:rsidR="009D5756" w:rsidRPr="009D5756" w:rsidRDefault="009D5756" w:rsidP="009D5756">
      <w:pPr>
        <w:shd w:val="clear" w:color="auto" w:fill="FFFFFF"/>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DANH MỤC HÀNG HÓA, DỊCH VỤ CHỊU THUẾ TIÊU THỤ ĐẶC BIỆT KHÔNG ĐƯỢC GIẢM THUẾ GIÁ TRỊ GIA TĂNG</w:t>
      </w:r>
      <w:r w:rsidRPr="009D5756">
        <w:rPr>
          <w:rFonts w:ascii="Arial" w:eastAsia="Times New Roman" w:hAnsi="Arial" w:cs="Arial"/>
          <w:color w:val="000000"/>
          <w:sz w:val="20"/>
          <w:szCs w:val="20"/>
          <w:bdr w:val="none" w:sz="0" w:space="0" w:color="auto" w:frame="1"/>
          <w:lang w:val="vi-VN"/>
        </w:rPr>
        <w:br/>
      </w:r>
      <w:r w:rsidRPr="009D5756">
        <w:rPr>
          <w:rFonts w:ascii="Arial" w:eastAsia="Times New Roman" w:hAnsi="Arial" w:cs="Arial"/>
          <w:i/>
          <w:iCs/>
          <w:color w:val="000000"/>
          <w:sz w:val="20"/>
          <w:szCs w:val="20"/>
          <w:bdr w:val="none" w:sz="0" w:space="0" w:color="auto" w:frame="1"/>
          <w:lang w:val="vi-VN"/>
        </w:rPr>
        <w:t>(Kèm theo Nghị định số 15/2022/NĐ-CP ngày 28 tháng 01 năm 2022 của Chính phủ)</w:t>
      </w:r>
    </w:p>
    <w:p w:rsidR="009D5756" w:rsidRPr="009D5756" w:rsidRDefault="009D5756" w:rsidP="009D5756">
      <w:pPr>
        <w:shd w:val="clear" w:color="auto" w:fill="FFFFFF"/>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1. Hàng hóa:</w:t>
      </w:r>
    </w:p>
    <w:p w:rsidR="009D5756" w:rsidRPr="009D5756" w:rsidRDefault="009D5756" w:rsidP="009D5756">
      <w:pPr>
        <w:shd w:val="clear" w:color="auto" w:fill="FFFFFF"/>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a) Thuốc lá điếu, xì gà và chế phẩm khác từ cây thuốc lá dùng để hút, hít, nhai, ngửi, ngậm;</w:t>
      </w:r>
    </w:p>
    <w:p w:rsidR="009D5756" w:rsidRPr="009D5756" w:rsidRDefault="009D5756" w:rsidP="009D5756">
      <w:pPr>
        <w:shd w:val="clear" w:color="auto" w:fill="FFFFFF"/>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b) Rượu;</w:t>
      </w:r>
    </w:p>
    <w:p w:rsidR="009D5756" w:rsidRPr="009D5756" w:rsidRDefault="009D5756" w:rsidP="009D5756">
      <w:pPr>
        <w:shd w:val="clear" w:color="auto" w:fill="FFFFFF"/>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c) Bia;</w:t>
      </w:r>
    </w:p>
    <w:p w:rsidR="009D5756" w:rsidRPr="009D5756" w:rsidRDefault="009D5756" w:rsidP="009D5756">
      <w:pPr>
        <w:shd w:val="clear" w:color="auto" w:fill="FFFFFF"/>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 Xe ô tô dưới 24 chỗ, kể cả xe ô tô vừa chở người, vừa chở hàng loại có từ hai hàng ghế trở lên, có thiết kế vách ngăn cố định giữa khoang chở người và khoang chở hàng;</w:t>
      </w:r>
    </w:p>
    <w:p w:rsidR="009D5756" w:rsidRPr="009D5756" w:rsidRDefault="009D5756" w:rsidP="009D5756">
      <w:pPr>
        <w:shd w:val="clear" w:color="auto" w:fill="FFFFFF"/>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đ) Xe mô tô hai bánh, xe mô tô ba bánh có dung tích xi lanh trên 125cm</w:t>
      </w:r>
      <w:r w:rsidRPr="009D5756">
        <w:rPr>
          <w:rFonts w:ascii="Arial" w:eastAsia="Times New Roman" w:hAnsi="Arial" w:cs="Arial"/>
          <w:color w:val="000000"/>
          <w:sz w:val="20"/>
          <w:szCs w:val="20"/>
          <w:bdr w:val="none" w:sz="0" w:space="0" w:color="auto" w:frame="1"/>
          <w:vertAlign w:val="superscript"/>
          <w:lang w:val="vi-VN"/>
        </w:rPr>
        <w:t>3</w:t>
      </w:r>
      <w:r w:rsidRPr="009D5756">
        <w:rPr>
          <w:rFonts w:ascii="Arial" w:eastAsia="Times New Roman" w:hAnsi="Arial" w:cs="Arial"/>
          <w:color w:val="000000"/>
          <w:sz w:val="20"/>
          <w:szCs w:val="20"/>
          <w:bdr w:val="none" w:sz="0" w:space="0" w:color="auto" w:frame="1"/>
          <w:lang w:val="vi-VN"/>
        </w:rPr>
        <w:t>;</w:t>
      </w:r>
    </w:p>
    <w:p w:rsidR="009D5756" w:rsidRPr="009D5756" w:rsidRDefault="009D5756" w:rsidP="009D5756">
      <w:pPr>
        <w:shd w:val="clear" w:color="auto" w:fill="FFFFFF"/>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e) Tàu bay, du thuyền;</w:t>
      </w:r>
    </w:p>
    <w:p w:rsidR="009D5756" w:rsidRPr="009D5756" w:rsidRDefault="009D5756" w:rsidP="009D5756">
      <w:pPr>
        <w:shd w:val="clear" w:color="auto" w:fill="FFFFFF"/>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 Xăng các loại;</w:t>
      </w:r>
    </w:p>
    <w:p w:rsidR="009D5756" w:rsidRPr="009D5756" w:rsidRDefault="009D5756" w:rsidP="009D5756">
      <w:pPr>
        <w:shd w:val="clear" w:color="auto" w:fill="FFFFFF"/>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h) Điều h</w:t>
      </w:r>
      <w:proofErr w:type="spellStart"/>
      <w:r w:rsidRPr="009D5756">
        <w:rPr>
          <w:rFonts w:ascii="Arial" w:eastAsia="Times New Roman" w:hAnsi="Arial" w:cs="Arial"/>
          <w:color w:val="000000"/>
          <w:sz w:val="20"/>
          <w:szCs w:val="20"/>
          <w:bdr w:val="none" w:sz="0" w:space="0" w:color="auto" w:frame="1"/>
          <w:lang w:val="en-GB"/>
        </w:rPr>
        <w:t>òa</w:t>
      </w:r>
      <w:proofErr w:type="spellEnd"/>
      <w:r w:rsidRPr="009D5756">
        <w:rPr>
          <w:rFonts w:ascii="Arial" w:eastAsia="Times New Roman" w:hAnsi="Arial" w:cs="Arial"/>
          <w:color w:val="000000"/>
          <w:sz w:val="20"/>
          <w:szCs w:val="20"/>
          <w:bdr w:val="none" w:sz="0" w:space="0" w:color="auto" w:frame="1"/>
          <w:lang w:val="vi-VN"/>
        </w:rPr>
        <w:t> nhiệt độ công suất từ 90.000 BTU trở xuống;</w:t>
      </w:r>
    </w:p>
    <w:p w:rsidR="009D5756" w:rsidRPr="009D5756" w:rsidRDefault="009D5756" w:rsidP="009D5756">
      <w:pPr>
        <w:shd w:val="clear" w:color="auto" w:fill="FFFFFF"/>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i) Bài lá;</w:t>
      </w:r>
    </w:p>
    <w:p w:rsidR="009D5756" w:rsidRPr="009D5756" w:rsidRDefault="009D5756" w:rsidP="009D5756">
      <w:pPr>
        <w:shd w:val="clear" w:color="auto" w:fill="FFFFFF"/>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k) Vàng mã, hàng mã.</w:t>
      </w:r>
    </w:p>
    <w:p w:rsidR="009D5756" w:rsidRPr="009D5756" w:rsidRDefault="009D5756" w:rsidP="009D5756">
      <w:pPr>
        <w:shd w:val="clear" w:color="auto" w:fill="FFFFFF"/>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 Dịch vụ:</w:t>
      </w:r>
    </w:p>
    <w:p w:rsidR="009D5756" w:rsidRPr="009D5756" w:rsidRDefault="009D5756" w:rsidP="009D5756">
      <w:pPr>
        <w:shd w:val="clear" w:color="auto" w:fill="FFFFFF"/>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a) Kinh doanh vũ trường;</w:t>
      </w:r>
    </w:p>
    <w:p w:rsidR="009D5756" w:rsidRPr="009D5756" w:rsidRDefault="009D5756" w:rsidP="009D5756">
      <w:pPr>
        <w:shd w:val="clear" w:color="auto" w:fill="FFFFFF"/>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b) Kinh doanh mát-xa (massage), ka-ra-ô-kê (karaoke);</w:t>
      </w:r>
    </w:p>
    <w:p w:rsidR="009D5756" w:rsidRPr="009D5756" w:rsidRDefault="009D5756" w:rsidP="009D5756">
      <w:pPr>
        <w:shd w:val="clear" w:color="auto" w:fill="FFFFFF"/>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c) Kinh doanh ca-si-nô (casino); trò chơi điện tử có thưởng bao gồm trò chơi bằng máy giắc-pót (jackpot), máy sờ-lot (slot) và các loại máy tương tự;</w:t>
      </w:r>
    </w:p>
    <w:p w:rsidR="009D5756" w:rsidRPr="009D5756" w:rsidRDefault="009D5756" w:rsidP="009D5756">
      <w:pPr>
        <w:shd w:val="clear" w:color="auto" w:fill="FFFFFF"/>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 Kinh doanh đặt cược;</w:t>
      </w:r>
    </w:p>
    <w:p w:rsidR="009D5756" w:rsidRPr="009D5756" w:rsidRDefault="009D5756" w:rsidP="009D5756">
      <w:pPr>
        <w:shd w:val="clear" w:color="auto" w:fill="FFFFFF"/>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đ) Kinh doanh gôn (golf) bao gồm bán thẻ hội viên, vé chơi gôn;</w:t>
      </w:r>
    </w:p>
    <w:p w:rsidR="009D5756" w:rsidRPr="009D5756" w:rsidRDefault="009D5756" w:rsidP="009D5756">
      <w:pPr>
        <w:shd w:val="clear" w:color="auto" w:fill="FFFFFF"/>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e) Kinh doanh xổ số.</w:t>
      </w:r>
    </w:p>
    <w:p w:rsidR="009D5756" w:rsidRPr="009D5756" w:rsidRDefault="009D5756" w:rsidP="009D5756">
      <w:pPr>
        <w:shd w:val="clear" w:color="auto" w:fill="FFFFFF"/>
        <w:spacing w:after="0" w:line="240" w:lineRule="auto"/>
        <w:jc w:val="both"/>
        <w:rPr>
          <w:rFonts w:ascii="Arial" w:eastAsia="Times New Roman" w:hAnsi="Arial" w:cs="Arial"/>
          <w:color w:val="000000"/>
          <w:sz w:val="20"/>
          <w:szCs w:val="20"/>
        </w:rPr>
      </w:pPr>
      <w:r w:rsidRPr="009D5756">
        <w:rPr>
          <w:rFonts w:ascii="Arial" w:eastAsia="Times New Roman" w:hAnsi="Arial" w:cs="Arial"/>
          <w:b/>
          <w:bCs/>
          <w:i/>
          <w:iCs/>
          <w:color w:val="000000"/>
          <w:sz w:val="20"/>
          <w:szCs w:val="20"/>
          <w:bdr w:val="none" w:sz="0" w:space="0" w:color="auto" w:frame="1"/>
          <w:lang w:val="vi-VN"/>
        </w:rPr>
        <w:t>Ghi chú:</w:t>
      </w:r>
      <w:r w:rsidRPr="009D5756">
        <w:rPr>
          <w:rFonts w:ascii="Arial" w:eastAsia="Times New Roman" w:hAnsi="Arial" w:cs="Arial"/>
          <w:color w:val="000000"/>
          <w:sz w:val="20"/>
          <w:szCs w:val="20"/>
          <w:bdr w:val="none" w:sz="0" w:space="0" w:color="auto" w:frame="1"/>
          <w:lang w:val="vi-VN"/>
        </w:rPr>
        <w:t> Phụ lục Danh mục hàng hóa, dịch vụ chịu thuế tiêu thụ đặc biệt không được giảm thuế giá trị gia tăng (không bao gồm hàng hóa, dịch vụ thuộc đối tượng không chịu thuế tiêu thụ đặc biệt) theo quy định của Luật Thuế tiêu thụ đặc biệt số 27/2008/QH12 đã được sửa đổi, bổ sung tại Luật số 70/2014/QH13, Luật số 71/2014/QH13 và Luật số 106/2016/QH13.</w:t>
      </w:r>
    </w:p>
    <w:p w:rsidR="009D5756" w:rsidRPr="009D5756" w:rsidRDefault="009D5756" w:rsidP="009D5756">
      <w:pPr>
        <w:shd w:val="clear" w:color="auto" w:fill="FFFFFF"/>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bookmarkStart w:id="0" w:name="_GoBack"/>
      <w:bookmarkEnd w:id="0"/>
    </w:p>
    <w:sectPr w:rsidR="009D5756" w:rsidRPr="009D5756" w:rsidSect="00AB547C">
      <w:pgSz w:w="16839" w:h="11907" w:orient="landscape" w:code="9"/>
      <w:pgMar w:top="1008" w:right="850" w:bottom="1008" w:left="85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5756"/>
    <w:rsid w:val="00013FD5"/>
    <w:rsid w:val="003F0521"/>
    <w:rsid w:val="005D3ADF"/>
    <w:rsid w:val="0097706F"/>
    <w:rsid w:val="00996262"/>
    <w:rsid w:val="009D5756"/>
    <w:rsid w:val="00AB54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3396A8-0E89-4F50-A6FF-6FD542F04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3F0521"/>
    <w:rPr>
      <w:i/>
      <w:iCs/>
    </w:rPr>
  </w:style>
  <w:style w:type="character" w:styleId="Strong">
    <w:name w:val="Strong"/>
    <w:basedOn w:val="DefaultParagraphFont"/>
    <w:uiPriority w:val="22"/>
    <w:qFormat/>
    <w:rsid w:val="003F052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6521364">
      <w:bodyDiv w:val="1"/>
      <w:marLeft w:val="0"/>
      <w:marRight w:val="0"/>
      <w:marTop w:val="0"/>
      <w:marBottom w:val="0"/>
      <w:divBdr>
        <w:top w:val="none" w:sz="0" w:space="0" w:color="auto"/>
        <w:left w:val="none" w:sz="0" w:space="0" w:color="auto"/>
        <w:bottom w:val="none" w:sz="0" w:space="0" w:color="auto"/>
        <w:right w:val="none" w:sz="0" w:space="0" w:color="auto"/>
      </w:divBdr>
    </w:div>
    <w:div w:id="1001271285">
      <w:bodyDiv w:val="1"/>
      <w:marLeft w:val="0"/>
      <w:marRight w:val="0"/>
      <w:marTop w:val="0"/>
      <w:marBottom w:val="0"/>
      <w:divBdr>
        <w:top w:val="none" w:sz="0" w:space="0" w:color="auto"/>
        <w:left w:val="none" w:sz="0" w:space="0" w:color="auto"/>
        <w:bottom w:val="none" w:sz="0" w:space="0" w:color="auto"/>
        <w:right w:val="none" w:sz="0" w:space="0" w:color="auto"/>
      </w:divBdr>
    </w:div>
    <w:div w:id="2009214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206</Words>
  <Characters>1179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Dinh Vy</dc:creator>
  <cp:keywords/>
  <dc:description/>
  <cp:lastModifiedBy>Dinh Vy</cp:lastModifiedBy>
  <cp:revision>5</cp:revision>
  <dcterms:created xsi:type="dcterms:W3CDTF">2023-06-27T12:26:00Z</dcterms:created>
  <dcterms:modified xsi:type="dcterms:W3CDTF">2023-06-27T14:09:00Z</dcterms:modified>
</cp:coreProperties>
</file>